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35681A93"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102-e</w:t>
      </w:r>
      <w:r w:rsidRPr="00121C7F">
        <w:rPr>
          <w:rFonts w:hint="eastAsia"/>
          <w:b/>
          <w:sz w:val="24"/>
          <w:szCs w:val="24"/>
          <w:lang w:eastAsia="ko-KR"/>
        </w:rPr>
        <w:tab/>
      </w:r>
      <w:r w:rsidR="0043388A" w:rsidRPr="0043388A">
        <w:rPr>
          <w:b/>
          <w:sz w:val="24"/>
          <w:szCs w:val="24"/>
          <w:lang w:eastAsia="ko-KR"/>
        </w:rPr>
        <w:t>R4-2205903</w:t>
      </w:r>
    </w:p>
    <w:bookmarkEnd w:id="0"/>
    <w:bookmarkEnd w:id="1"/>
    <w:p w14:paraId="1158BB90" w14:textId="0A36ADBE"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726023" w:rsidRPr="00A56B2C">
        <w:rPr>
          <w:rFonts w:ascii="Arial" w:hAnsi="Arial"/>
          <w:b/>
          <w:bCs/>
          <w:noProof/>
          <w:sz w:val="24"/>
          <w:szCs w:val="24"/>
        </w:rPr>
        <w:t>February 21 – March 3, 2022</w:t>
      </w:r>
    </w:p>
    <w:p w14:paraId="14204C4C" w14:textId="736D9B24" w:rsidR="000A231E" w:rsidRPr="00D0346F" w:rsidRDefault="000A231E" w:rsidP="000A231E">
      <w:pPr>
        <w:tabs>
          <w:tab w:val="left" w:pos="1985"/>
        </w:tabs>
        <w:rPr>
          <w:rFonts w:ascii="Arial" w:eastAsia="新細明體"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D0346F" w:rsidRPr="00D0346F">
        <w:rPr>
          <w:rFonts w:ascii="Arial" w:hAnsi="Arial"/>
          <w:sz w:val="24"/>
        </w:rPr>
        <w:t>10.12.2.2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56DBB51"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the </w:t>
      </w:r>
      <w:r w:rsidR="008F452B">
        <w:rPr>
          <w:rFonts w:ascii="Arial" w:hAnsi="Arial"/>
          <w:sz w:val="24"/>
        </w:rPr>
        <w:t>MMSE-IRC receiver for in</w:t>
      </w:r>
      <w:r w:rsidR="00446246">
        <w:rPr>
          <w:rFonts w:ascii="Arial" w:hAnsi="Arial"/>
          <w:sz w:val="24"/>
        </w:rPr>
        <w:t>tra</w:t>
      </w:r>
      <w:r w:rsidR="008F452B">
        <w:rPr>
          <w:rFonts w:ascii="Arial" w:hAnsi="Arial"/>
          <w:sz w:val="24"/>
        </w:rPr>
        <w:t>-cell interference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95C0829" w14:textId="18818882" w:rsidR="00983378" w:rsidRPr="00983378" w:rsidRDefault="0084797F" w:rsidP="00983378">
      <w:pPr>
        <w:spacing w:after="0"/>
        <w:jc w:val="both"/>
        <w:rPr>
          <w:lang w:eastAsia="zh-CN"/>
        </w:rPr>
      </w:pPr>
      <w:r w:rsidRPr="001E1407">
        <w:rPr>
          <w:lang w:eastAsia="zh-CN"/>
        </w:rPr>
        <w:t>In RAN4#10</w:t>
      </w:r>
      <w:r w:rsidR="003123E2" w:rsidRPr="003123E2">
        <w:rPr>
          <w:lang w:eastAsia="zh-CN"/>
        </w:rPr>
        <w:t>1</w:t>
      </w:r>
      <w:r w:rsidR="00723824" w:rsidRPr="001E1407">
        <w:rPr>
          <w:lang w:eastAsia="zh-CN"/>
        </w:rPr>
        <w:t>-</w:t>
      </w:r>
      <w:r w:rsidR="00A00F01">
        <w:rPr>
          <w:lang w:eastAsia="zh-CN"/>
        </w:rPr>
        <w:t>bis-</w:t>
      </w:r>
      <w:r w:rsidR="00723824" w:rsidRPr="001E1407">
        <w:rPr>
          <w:lang w:eastAsia="zh-CN"/>
        </w:rPr>
        <w:t>e, a way forward for MMSE-IRC receiver for intra-cell inter-user interference was agreed [1]</w:t>
      </w:r>
      <w:r w:rsidR="00E36C3B">
        <w:rPr>
          <w:lang w:eastAsia="zh-CN"/>
        </w:rPr>
        <w:t xml:space="preserve">. </w:t>
      </w:r>
      <w:r w:rsidR="00723824" w:rsidRPr="001E1407">
        <w:rPr>
          <w:lang w:eastAsia="zh-CN"/>
        </w:rPr>
        <w:t xml:space="preserve">In this contribution, we </w:t>
      </w:r>
      <w:r w:rsidR="00B91FA0" w:rsidRPr="001E1407">
        <w:rPr>
          <w:lang w:eastAsia="zh-CN"/>
        </w:rPr>
        <w:t>provide our view</w:t>
      </w:r>
      <w:r w:rsidR="00B91FA0" w:rsidRPr="001E1407">
        <w:rPr>
          <w:rFonts w:hint="eastAsia"/>
          <w:lang w:eastAsia="zh-CN"/>
        </w:rPr>
        <w:t xml:space="preserve">s for the </w:t>
      </w:r>
      <w:r w:rsidR="00B91FA0" w:rsidRPr="001E1407">
        <w:rPr>
          <w:lang w:eastAsia="zh-CN"/>
        </w:rPr>
        <w:t xml:space="preserve">remaining issues </w:t>
      </w:r>
      <w:r w:rsidR="00B91FA0" w:rsidRPr="00B91FA0">
        <w:rPr>
          <w:lang w:eastAsia="zh-CN"/>
        </w:rPr>
        <w:t xml:space="preserve">and </w:t>
      </w:r>
      <w:r w:rsidR="00214C88" w:rsidRPr="001E1407">
        <w:rPr>
          <w:lang w:eastAsia="zh-CN"/>
        </w:rPr>
        <w:t xml:space="preserve">present </w:t>
      </w:r>
      <w:r w:rsidR="00723824" w:rsidRPr="001E1407">
        <w:rPr>
          <w:lang w:eastAsia="zh-CN"/>
        </w:rPr>
        <w:t>simulation results based on the agreed simulation assumption</w:t>
      </w:r>
      <w:r w:rsidR="00294C35" w:rsidRPr="001E1407">
        <w:rPr>
          <w:lang w:eastAsia="zh-CN"/>
        </w:rPr>
        <w:t>s</w:t>
      </w:r>
      <w:r w:rsidR="00723824" w:rsidRPr="001E1407">
        <w:rPr>
          <w:lang w:eastAsia="zh-CN"/>
        </w:rPr>
        <w:t>.</w:t>
      </w:r>
      <w:r w:rsidR="000467CD" w:rsidRPr="001E1407">
        <w:rPr>
          <w:lang w:eastAsia="zh-CN"/>
        </w:rPr>
        <w:t xml:space="preserve"> </w:t>
      </w:r>
    </w:p>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052FA789" w14:textId="214E3A07" w:rsidR="006467B7" w:rsidRDefault="00E0183E" w:rsidP="005514F1">
      <w:pPr>
        <w:tabs>
          <w:tab w:val="num" w:pos="720"/>
        </w:tabs>
        <w:spacing w:beforeLines="50" w:before="120" w:afterLines="50" w:after="120"/>
        <w:jc w:val="both"/>
        <w:rPr>
          <w:rFonts w:eastAsiaTheme="minorEastAsia"/>
          <w:lang w:val="en-US" w:eastAsia="zh-TW"/>
        </w:rPr>
      </w:pPr>
      <w:r>
        <w:rPr>
          <w:rFonts w:eastAsiaTheme="minorEastAsia"/>
          <w:lang w:eastAsia="zh-TW"/>
        </w:rPr>
        <w:t>I</w:t>
      </w:r>
      <w:r w:rsidR="005C2702" w:rsidRPr="00D45D5E">
        <w:rPr>
          <w:rFonts w:eastAsiaTheme="minorEastAsia"/>
          <w:lang w:val="en-US" w:eastAsia="zh-TW"/>
        </w:rPr>
        <w:t>n the last meeting, RAN4 discussed UE feature and capability signaling for MMSE-IRC receiver for scenarios with intra-cell interference and the candidate options are show as below.</w:t>
      </w:r>
    </w:p>
    <w:p w14:paraId="62B31208" w14:textId="2698876E" w:rsidR="001F7C71" w:rsidRPr="001F7C71" w:rsidRDefault="001F7C71" w:rsidP="001F7C71">
      <w:pPr>
        <w:tabs>
          <w:tab w:val="num" w:pos="720"/>
        </w:tabs>
        <w:spacing w:beforeLines="50" w:before="120" w:afterLines="50" w:after="120"/>
        <w:rPr>
          <w:rFonts w:eastAsia="SimSun"/>
          <w:b/>
          <w:u w:val="single"/>
          <w:lang w:val="en-US" w:eastAsia="zh-CN"/>
        </w:rPr>
      </w:pPr>
      <w:r w:rsidRPr="00D45D5E">
        <w:rPr>
          <w:rFonts w:eastAsiaTheme="minorEastAsia"/>
          <w:b/>
          <w:u w:val="single"/>
          <w:lang w:val="en-US" w:eastAsia="zh-CN"/>
        </w:rPr>
        <w:t>UE feature list MMSE-IRC requirements for scenarios with intra-cell inter-user interference</w:t>
      </w:r>
    </w:p>
    <w:tbl>
      <w:tblPr>
        <w:tblStyle w:val="a9"/>
        <w:tblW w:w="0" w:type="auto"/>
        <w:tblLook w:val="04A0" w:firstRow="1" w:lastRow="0" w:firstColumn="1" w:lastColumn="0" w:noHBand="0" w:noVBand="1"/>
      </w:tblPr>
      <w:tblGrid>
        <w:gridCol w:w="9629"/>
      </w:tblGrid>
      <w:tr w:rsidR="005C2702" w:rsidRPr="00D45D5E" w14:paraId="66A1FB63" w14:textId="77777777" w:rsidTr="00631C94">
        <w:trPr>
          <w:trHeight w:val="425"/>
        </w:trPr>
        <w:tc>
          <w:tcPr>
            <w:tcW w:w="9629" w:type="dxa"/>
          </w:tcPr>
          <w:p w14:paraId="01946C4C" w14:textId="77777777" w:rsidR="005C2702" w:rsidRPr="00813A23" w:rsidRDefault="005C2702" w:rsidP="00813A23">
            <w:pPr>
              <w:numPr>
                <w:ilvl w:val="0"/>
                <w:numId w:val="21"/>
              </w:numPr>
              <w:spacing w:after="0" w:line="300" w:lineRule="auto"/>
              <w:rPr>
                <w:rFonts w:eastAsiaTheme="minorEastAsia"/>
                <w:lang w:val="en-US" w:eastAsia="zh-CN"/>
              </w:rPr>
            </w:pPr>
            <w:bookmarkStart w:id="3" w:name="_Hlk95468702"/>
            <w:r w:rsidRPr="00813A23">
              <w:rPr>
                <w:rFonts w:eastAsiaTheme="minorEastAsia"/>
                <w:lang w:val="en-US" w:eastAsia="zh-CN"/>
              </w:rPr>
              <w:t>Option 1: No need to introduce new UE feature, requirements release independent from Rel-15</w:t>
            </w:r>
          </w:p>
          <w:p w14:paraId="360B400E" w14:textId="77777777" w:rsidR="005C2702" w:rsidRPr="00813A23" w:rsidRDefault="005C2702" w:rsidP="00813A23">
            <w:pPr>
              <w:numPr>
                <w:ilvl w:val="0"/>
                <w:numId w:val="21"/>
              </w:numPr>
              <w:spacing w:after="0" w:line="300" w:lineRule="auto"/>
              <w:rPr>
                <w:rFonts w:eastAsiaTheme="minorEastAsia"/>
                <w:lang w:val="en-US" w:eastAsia="zh-CN"/>
              </w:rPr>
            </w:pPr>
            <w:r w:rsidRPr="00813A23">
              <w:rPr>
                <w:rFonts w:eastAsiaTheme="minorEastAsia"/>
                <w:lang w:val="en-US" w:eastAsia="zh-CN"/>
              </w:rPr>
              <w:t xml:space="preserve">Option 2: Mandatory with or without UE capability signaling </w:t>
            </w:r>
          </w:p>
          <w:p w14:paraId="68A52583" w14:textId="77777777" w:rsidR="005C2702" w:rsidRPr="00813A23" w:rsidRDefault="005C2702" w:rsidP="00813A23">
            <w:pPr>
              <w:numPr>
                <w:ilvl w:val="0"/>
                <w:numId w:val="21"/>
              </w:numPr>
              <w:spacing w:after="0" w:line="300" w:lineRule="auto"/>
              <w:rPr>
                <w:rFonts w:eastAsiaTheme="minorEastAsia"/>
                <w:lang w:val="en-US" w:eastAsia="zh-CN"/>
              </w:rPr>
            </w:pPr>
            <w:r w:rsidRPr="00813A23">
              <w:rPr>
                <w:rFonts w:eastAsiaTheme="minorEastAsia"/>
                <w:lang w:val="en-US" w:eastAsia="zh-CN"/>
              </w:rPr>
              <w:t>Option 3: Optional with or without UE capability and applicable from Rel-17</w:t>
            </w:r>
          </w:p>
          <w:p w14:paraId="4687E67C" w14:textId="1195D9CC" w:rsidR="005C2702" w:rsidRPr="00D45D5E" w:rsidRDefault="005C2702" w:rsidP="00813A23">
            <w:pPr>
              <w:numPr>
                <w:ilvl w:val="0"/>
                <w:numId w:val="21"/>
              </w:numPr>
              <w:spacing w:after="0" w:line="300" w:lineRule="auto"/>
              <w:rPr>
                <w:lang w:eastAsia="zh-TW"/>
              </w:rPr>
            </w:pPr>
            <w:r w:rsidRPr="00813A23">
              <w:rPr>
                <w:rFonts w:eastAsiaTheme="minorEastAsia"/>
                <w:lang w:val="en-US" w:eastAsia="zh-CN"/>
              </w:rPr>
              <w:t>Option 4: Optional without UE capability and applicable from Rel-15</w:t>
            </w:r>
          </w:p>
        </w:tc>
      </w:tr>
      <w:bookmarkEnd w:id="3"/>
    </w:tbl>
    <w:p w14:paraId="18CDD472" w14:textId="77777777" w:rsidR="00B91FA0" w:rsidRDefault="00B91FA0" w:rsidP="000A231E">
      <w:pPr>
        <w:pStyle w:val="a7"/>
        <w:ind w:leftChars="0" w:left="0"/>
        <w:jc w:val="both"/>
        <w:rPr>
          <w:rFonts w:eastAsiaTheme="minorEastAsia"/>
          <w:bCs/>
          <w:lang w:eastAsia="zh-TW"/>
        </w:rPr>
      </w:pPr>
    </w:p>
    <w:p w14:paraId="325E337C" w14:textId="1D39D7DF" w:rsidR="00B91FA0" w:rsidRDefault="00B91FA0" w:rsidP="000A231E">
      <w:pPr>
        <w:pStyle w:val="a7"/>
        <w:ind w:leftChars="0" w:left="0"/>
        <w:jc w:val="both"/>
        <w:rPr>
          <w:rFonts w:eastAsiaTheme="minorEastAsia"/>
          <w:bCs/>
          <w:lang w:eastAsia="zh-TW"/>
        </w:rPr>
      </w:pPr>
      <w:r w:rsidRPr="00B91FA0">
        <w:rPr>
          <w:rFonts w:eastAsiaTheme="minorEastAsia"/>
          <w:bCs/>
          <w:lang w:eastAsia="zh-TW"/>
        </w:rPr>
        <w:t xml:space="preserve">To address the concern that there is no </w:t>
      </w:r>
      <w:r w:rsidR="00361A37" w:rsidRPr="00776D03">
        <w:rPr>
          <w:rFonts w:eastAsiaTheme="minorEastAsia"/>
          <w:bCs/>
          <w:lang w:eastAsia="zh-TW"/>
        </w:rPr>
        <w:t>intra-cell</w:t>
      </w:r>
      <w:r w:rsidR="00361A37">
        <w:rPr>
          <w:rFonts w:eastAsiaTheme="minorEastAsia"/>
          <w:bCs/>
          <w:lang w:eastAsia="zh-TW"/>
        </w:rPr>
        <w:t xml:space="preserve"> </w:t>
      </w:r>
      <w:r>
        <w:rPr>
          <w:rFonts w:eastAsiaTheme="minorEastAsia"/>
          <w:bCs/>
          <w:lang w:eastAsia="zh-TW"/>
        </w:rPr>
        <w:t xml:space="preserve">inter-user </w:t>
      </w:r>
      <w:r w:rsidRPr="00B91FA0">
        <w:rPr>
          <w:rFonts w:eastAsiaTheme="minorEastAsia"/>
          <w:bCs/>
          <w:lang w:eastAsia="zh-TW"/>
        </w:rPr>
        <w:t xml:space="preserve">interference considered in Rel-15/16 and extra testing cost for Rel-15/16 UEs. We prefer “Optional without UE capability signalling for Rel-15/16 UE”. Besides, the </w:t>
      </w:r>
      <w:r w:rsidR="0010174B">
        <w:rPr>
          <w:rFonts w:eastAsiaTheme="minorEastAsia"/>
          <w:bCs/>
          <w:lang w:eastAsia="zh-TW"/>
        </w:rPr>
        <w:t xml:space="preserve">MU-MIMO </w:t>
      </w:r>
      <w:r w:rsidR="00C94E45">
        <w:rPr>
          <w:rFonts w:eastAsiaTheme="minorEastAsia"/>
          <w:bCs/>
          <w:lang w:eastAsia="zh-TW"/>
        </w:rPr>
        <w:t xml:space="preserve">capability </w:t>
      </w:r>
      <w:r w:rsidR="0010174B">
        <w:rPr>
          <w:rFonts w:eastAsiaTheme="minorEastAsia"/>
          <w:bCs/>
          <w:lang w:eastAsia="zh-TW"/>
        </w:rPr>
        <w:t xml:space="preserve">is </w:t>
      </w:r>
      <w:r w:rsidR="00C94E45">
        <w:rPr>
          <w:rFonts w:eastAsiaTheme="minorEastAsia"/>
          <w:bCs/>
          <w:lang w:eastAsia="zh-TW"/>
        </w:rPr>
        <w:t>essential</w:t>
      </w:r>
      <w:r w:rsidR="0010174B">
        <w:rPr>
          <w:rFonts w:eastAsiaTheme="minorEastAsia"/>
          <w:bCs/>
          <w:lang w:eastAsia="zh-TW"/>
        </w:rPr>
        <w:t xml:space="preserve"> </w:t>
      </w:r>
      <w:r w:rsidR="00C94E45">
        <w:rPr>
          <w:rFonts w:eastAsiaTheme="minorEastAsia"/>
          <w:bCs/>
          <w:lang w:eastAsia="zh-TW"/>
        </w:rPr>
        <w:t>to increase the throughput</w:t>
      </w:r>
      <w:r w:rsidR="0010174B">
        <w:rPr>
          <w:rFonts w:eastAsiaTheme="minorEastAsia"/>
          <w:bCs/>
          <w:lang w:eastAsia="zh-TW"/>
        </w:rPr>
        <w:t xml:space="preserve"> </w:t>
      </w:r>
      <w:r w:rsidR="00C94E45">
        <w:rPr>
          <w:rFonts w:eastAsiaTheme="minorEastAsia"/>
          <w:bCs/>
          <w:lang w:eastAsia="zh-TW"/>
        </w:rPr>
        <w:t xml:space="preserve">of </w:t>
      </w:r>
      <w:r w:rsidR="0010174B">
        <w:rPr>
          <w:rFonts w:eastAsiaTheme="minorEastAsia"/>
          <w:bCs/>
          <w:lang w:eastAsia="zh-TW"/>
        </w:rPr>
        <w:t>network</w:t>
      </w:r>
      <w:r w:rsidR="00C94E45">
        <w:rPr>
          <w:rFonts w:eastAsiaTheme="minorEastAsia"/>
          <w:bCs/>
          <w:lang w:eastAsia="zh-TW"/>
        </w:rPr>
        <w:t xml:space="preserve"> and it is up to gNB to pair the co-scheduled UE</w:t>
      </w:r>
      <w:r w:rsidR="0010174B">
        <w:rPr>
          <w:rFonts w:eastAsiaTheme="minorEastAsia"/>
          <w:bCs/>
          <w:lang w:eastAsia="zh-TW"/>
        </w:rPr>
        <w:t xml:space="preserve">. </w:t>
      </w:r>
      <w:r w:rsidR="00F10903">
        <w:rPr>
          <w:rFonts w:eastAsiaTheme="minorEastAsia"/>
          <w:bCs/>
          <w:lang w:eastAsia="zh-TW"/>
        </w:rPr>
        <w:t xml:space="preserve">We think </w:t>
      </w:r>
      <w:r w:rsidR="00EF4358">
        <w:rPr>
          <w:rFonts w:eastAsiaTheme="minorEastAsia"/>
          <w:bCs/>
          <w:lang w:eastAsia="zh-TW"/>
        </w:rPr>
        <w:t xml:space="preserve">it is not necessary </w:t>
      </w:r>
      <w:r w:rsidR="00F10903">
        <w:rPr>
          <w:rFonts w:eastAsiaTheme="minorEastAsia"/>
          <w:bCs/>
          <w:lang w:eastAsia="zh-TW"/>
        </w:rPr>
        <w:t xml:space="preserve">to </w:t>
      </w:r>
      <w:r w:rsidR="00F10903">
        <w:rPr>
          <w:rFonts w:eastAsiaTheme="minorEastAsia" w:hint="eastAsia"/>
          <w:bCs/>
          <w:lang w:eastAsia="zh-TW"/>
        </w:rPr>
        <w:t>d</w:t>
      </w:r>
      <w:r w:rsidR="00F10903">
        <w:rPr>
          <w:rFonts w:eastAsiaTheme="minorEastAsia"/>
          <w:bCs/>
          <w:lang w:eastAsia="zh-TW"/>
        </w:rPr>
        <w:t xml:space="preserve">efine UE capability signaling. Also, </w:t>
      </w:r>
      <w:r w:rsidR="00AD5270">
        <w:rPr>
          <w:rFonts w:eastAsiaTheme="minorEastAsia"/>
          <w:bCs/>
          <w:lang w:eastAsia="zh-TW"/>
        </w:rPr>
        <w:t>a</w:t>
      </w:r>
      <w:r w:rsidR="0010174B">
        <w:rPr>
          <w:rFonts w:eastAsiaTheme="minorEastAsia"/>
          <w:bCs/>
          <w:lang w:eastAsia="zh-TW"/>
        </w:rPr>
        <w:t xml:space="preserve">s we </w:t>
      </w:r>
      <w:r w:rsidR="00361A37">
        <w:rPr>
          <w:rFonts w:eastAsiaTheme="minorEastAsia"/>
          <w:bCs/>
          <w:lang w:eastAsia="zh-TW"/>
        </w:rPr>
        <w:t>consider</w:t>
      </w:r>
      <w:r w:rsidR="0010174B">
        <w:rPr>
          <w:rFonts w:eastAsiaTheme="minorEastAsia"/>
          <w:bCs/>
          <w:lang w:eastAsia="zh-TW"/>
        </w:rPr>
        <w:t xml:space="preserve"> the </w:t>
      </w:r>
      <w:r w:rsidR="00361A37" w:rsidRPr="00776D03">
        <w:rPr>
          <w:rFonts w:eastAsiaTheme="minorEastAsia"/>
          <w:bCs/>
          <w:lang w:eastAsia="zh-TW"/>
        </w:rPr>
        <w:t>intra-cell</w:t>
      </w:r>
      <w:r w:rsidR="00361A37">
        <w:rPr>
          <w:rFonts w:eastAsiaTheme="minorEastAsia"/>
          <w:bCs/>
          <w:lang w:eastAsia="zh-TW"/>
        </w:rPr>
        <w:t xml:space="preserve"> </w:t>
      </w:r>
      <w:r w:rsidR="0010174B">
        <w:rPr>
          <w:rFonts w:eastAsiaTheme="minorEastAsia"/>
          <w:bCs/>
          <w:lang w:eastAsia="zh-TW"/>
        </w:rPr>
        <w:t xml:space="preserve">inter-user interference scenario in Rel-17, </w:t>
      </w:r>
      <w:r w:rsidRPr="00B91FA0">
        <w:rPr>
          <w:rFonts w:eastAsiaTheme="minorEastAsia"/>
          <w:bCs/>
          <w:lang w:eastAsia="zh-TW"/>
        </w:rPr>
        <w:t>it should be mandatory from Rel-17.</w:t>
      </w:r>
    </w:p>
    <w:p w14:paraId="6254BE5A" w14:textId="55324880" w:rsidR="005C2702" w:rsidRDefault="00E51724" w:rsidP="000A231E">
      <w:pPr>
        <w:pStyle w:val="a7"/>
        <w:ind w:leftChars="0" w:left="0"/>
        <w:jc w:val="both"/>
        <w:rPr>
          <w:rFonts w:eastAsiaTheme="minorEastAsia"/>
          <w:bCs/>
          <w:lang w:eastAsia="zh-TW"/>
        </w:rPr>
      </w:pPr>
      <w:bookmarkStart w:id="4" w:name="_Hlk95316233"/>
      <w:r w:rsidRPr="00D45D5E">
        <w:rPr>
          <w:rFonts w:eastAsiaTheme="minorEastAsia" w:hint="eastAsia"/>
          <w:b/>
          <w:i/>
          <w:iCs/>
          <w:u w:val="single"/>
          <w:lang w:eastAsia="zh-TW"/>
        </w:rPr>
        <w:t>P</w:t>
      </w:r>
      <w:r w:rsidRPr="00D45D5E">
        <w:rPr>
          <w:rFonts w:eastAsiaTheme="minorEastAsia"/>
          <w:b/>
          <w:i/>
          <w:iCs/>
          <w:u w:val="single"/>
          <w:lang w:eastAsia="zh-TW"/>
        </w:rPr>
        <w:t>roposal 1</w:t>
      </w:r>
      <w:r w:rsidRPr="00D45D5E">
        <w:rPr>
          <w:rFonts w:eastAsiaTheme="minorEastAsia"/>
          <w:bCs/>
          <w:lang w:eastAsia="zh-TW"/>
        </w:rPr>
        <w:t>:</w:t>
      </w:r>
      <w:r w:rsidR="005C2702" w:rsidRPr="00D45D5E">
        <w:rPr>
          <w:rFonts w:eastAsiaTheme="minorEastAsia"/>
          <w:bCs/>
          <w:lang w:eastAsia="zh-TW"/>
        </w:rPr>
        <w:t xml:space="preserve"> </w:t>
      </w:r>
      <w:r w:rsidR="00805E83" w:rsidRPr="00D45D5E">
        <w:rPr>
          <w:rFonts w:eastAsiaTheme="minorEastAsia"/>
          <w:bCs/>
          <w:lang w:eastAsia="zh-TW"/>
        </w:rPr>
        <w:t>For UE feature list MMSE-IRC requirements</w:t>
      </w:r>
      <w:r w:rsidR="00776D03" w:rsidRPr="00776D03">
        <w:t xml:space="preserve"> </w:t>
      </w:r>
      <w:r w:rsidR="00776D03" w:rsidRPr="00776D03">
        <w:rPr>
          <w:rFonts w:eastAsiaTheme="minorEastAsia"/>
          <w:bCs/>
          <w:lang w:eastAsia="zh-TW"/>
        </w:rPr>
        <w:t>for scenarios with intra-cell inter-user interference</w:t>
      </w:r>
      <w:r w:rsidR="00805E83" w:rsidRPr="00D45D5E">
        <w:rPr>
          <w:rFonts w:eastAsiaTheme="minorEastAsia"/>
          <w:bCs/>
          <w:lang w:eastAsia="zh-TW"/>
        </w:rPr>
        <w:t>, we propose “Optional without UE capability signalling for Rel-15/16 UE and mandatory from Rel-17”</w:t>
      </w:r>
      <w:r w:rsidR="00C65346" w:rsidRPr="00D45D5E">
        <w:rPr>
          <w:rFonts w:eastAsiaTheme="minorEastAsia"/>
          <w:bCs/>
          <w:lang w:eastAsia="zh-TW"/>
        </w:rPr>
        <w:t>.</w:t>
      </w:r>
    </w:p>
    <w:p w14:paraId="7CA99E10" w14:textId="64CB94D4" w:rsidR="001F7C71" w:rsidRPr="001F7C71" w:rsidRDefault="001F7C71" w:rsidP="001F7C71">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p>
    <w:p w14:paraId="3F876C6C" w14:textId="77777777" w:rsidR="001F7C71" w:rsidRPr="00D45D5E" w:rsidRDefault="001F7C71" w:rsidP="001F7C71">
      <w:pPr>
        <w:tabs>
          <w:tab w:val="num" w:pos="720"/>
        </w:tabs>
        <w:spacing w:beforeLines="50" w:before="120" w:afterLines="50" w:after="120"/>
        <w:rPr>
          <w:rFonts w:eastAsiaTheme="minorEastAsia"/>
          <w:bCs/>
          <w:lang w:val="en-US" w:eastAsia="zh-TW"/>
        </w:rPr>
      </w:pPr>
      <w:r w:rsidRPr="00D45D5E">
        <w:rPr>
          <w:rFonts w:eastAsiaTheme="minorEastAsia" w:hint="eastAsia"/>
          <w:bCs/>
          <w:lang w:val="en-US" w:eastAsia="zh-TW"/>
        </w:rPr>
        <w:t>B</w:t>
      </w:r>
      <w:r w:rsidRPr="00D45D5E">
        <w:rPr>
          <w:rFonts w:eastAsiaTheme="minorEastAsia"/>
          <w:bCs/>
          <w:lang w:val="en-US" w:eastAsia="zh-TW"/>
        </w:rPr>
        <w:t>ased on the simulation assumptions in Annex provided by [1], we present our simulation results as below.</w:t>
      </w:r>
    </w:p>
    <w:p w14:paraId="4957436D" w14:textId="77777777" w:rsidR="001F7C71" w:rsidRPr="00D45D5E" w:rsidRDefault="001F7C71" w:rsidP="001F7C71">
      <w:pPr>
        <w:keepNext/>
        <w:keepLines/>
        <w:widowControl w:val="0"/>
        <w:jc w:val="center"/>
        <w:rPr>
          <w:rFonts w:eastAsiaTheme="minorEastAsia"/>
          <w:bCs/>
          <w:lang w:val="en-US" w:eastAsia="zh-TW"/>
        </w:rPr>
      </w:pPr>
      <w:r w:rsidRPr="00D45D5E">
        <w:rPr>
          <w:rFonts w:eastAsiaTheme="minorEastAsia"/>
          <w:bCs/>
          <w:lang w:val="en-US" w:eastAsia="zh-TW"/>
        </w:rPr>
        <w:t>Table 1: Summary of simulation results for FDD</w:t>
      </w:r>
    </w:p>
    <w:tbl>
      <w:tblPr>
        <w:tblStyle w:val="a9"/>
        <w:tblW w:w="0" w:type="auto"/>
        <w:jc w:val="center"/>
        <w:tblLook w:val="04A0" w:firstRow="1" w:lastRow="0" w:firstColumn="1" w:lastColumn="0" w:noHBand="0" w:noVBand="1"/>
      </w:tblPr>
      <w:tblGrid>
        <w:gridCol w:w="772"/>
        <w:gridCol w:w="539"/>
        <w:gridCol w:w="550"/>
        <w:gridCol w:w="639"/>
        <w:gridCol w:w="1855"/>
        <w:gridCol w:w="783"/>
        <w:gridCol w:w="2877"/>
      </w:tblGrid>
      <w:tr w:rsidR="001F7C71" w:rsidRPr="00D45D5E" w14:paraId="7CF28882" w14:textId="77777777" w:rsidTr="005A6DD2">
        <w:trPr>
          <w:trHeight w:val="640"/>
          <w:jc w:val="center"/>
        </w:trPr>
        <w:tc>
          <w:tcPr>
            <w:tcW w:w="0" w:type="auto"/>
            <w:gridSpan w:val="6"/>
            <w:shd w:val="clear" w:color="auto" w:fill="F2F2F2" w:themeFill="background1" w:themeFillShade="F2"/>
            <w:vAlign w:val="center"/>
          </w:tcPr>
          <w:p w14:paraId="33C27E6C"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Parameters</w:t>
            </w:r>
          </w:p>
        </w:tc>
        <w:tc>
          <w:tcPr>
            <w:tcW w:w="0" w:type="auto"/>
            <w:shd w:val="clear" w:color="auto" w:fill="F2F2F2" w:themeFill="background1" w:themeFillShade="F2"/>
            <w:vAlign w:val="center"/>
          </w:tcPr>
          <w:p w14:paraId="4778B632" w14:textId="77777777" w:rsidR="001F7C71" w:rsidRPr="00D45D5E" w:rsidRDefault="001F7C71" w:rsidP="005A6DD2">
            <w:pPr>
              <w:keepNext/>
              <w:spacing w:after="0" w:line="259" w:lineRule="auto"/>
              <w:jc w:val="center"/>
              <w:rPr>
                <w:rFonts w:eastAsiaTheme="minorEastAsia"/>
                <w:bCs/>
                <w:lang w:val="en-US" w:eastAsia="zh-TW"/>
              </w:rPr>
            </w:pPr>
            <w:r w:rsidRPr="00D45D5E">
              <w:rPr>
                <w:rFonts w:eastAsiaTheme="minorEastAsia"/>
                <w:bCs/>
                <w:lang w:val="en-US" w:eastAsia="zh-TW"/>
              </w:rPr>
              <w:t>SNR for 70% of max T-put, [dB]</w:t>
            </w:r>
          </w:p>
        </w:tc>
      </w:tr>
      <w:tr w:rsidR="001F7C71" w:rsidRPr="00D45D5E" w14:paraId="008D8E2F" w14:textId="77777777" w:rsidTr="005A6DD2">
        <w:trPr>
          <w:trHeight w:val="315"/>
          <w:jc w:val="center"/>
        </w:trPr>
        <w:tc>
          <w:tcPr>
            <w:tcW w:w="0" w:type="auto"/>
            <w:shd w:val="clear" w:color="auto" w:fill="F2F2F2" w:themeFill="background1" w:themeFillShade="F2"/>
            <w:noWrap/>
            <w:vAlign w:val="center"/>
            <w:hideMark/>
          </w:tcPr>
          <w:p w14:paraId="7F6BD617"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#CDM</w:t>
            </w:r>
          </w:p>
        </w:tc>
        <w:tc>
          <w:tcPr>
            <w:tcW w:w="0" w:type="auto"/>
            <w:shd w:val="clear" w:color="auto" w:fill="F2F2F2" w:themeFill="background1" w:themeFillShade="F2"/>
            <w:vAlign w:val="center"/>
          </w:tcPr>
          <w:p w14:paraId="67011BBA"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#Tx</w:t>
            </w:r>
          </w:p>
        </w:tc>
        <w:tc>
          <w:tcPr>
            <w:tcW w:w="0" w:type="auto"/>
            <w:shd w:val="clear" w:color="auto" w:fill="F2F2F2" w:themeFill="background1" w:themeFillShade="F2"/>
            <w:noWrap/>
            <w:vAlign w:val="center"/>
            <w:hideMark/>
          </w:tcPr>
          <w:p w14:paraId="309193A6"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#Rx</w:t>
            </w:r>
          </w:p>
        </w:tc>
        <w:tc>
          <w:tcPr>
            <w:tcW w:w="0" w:type="auto"/>
            <w:shd w:val="clear" w:color="auto" w:fill="F2F2F2" w:themeFill="background1" w:themeFillShade="F2"/>
            <w:noWrap/>
            <w:vAlign w:val="center"/>
            <w:hideMark/>
          </w:tcPr>
          <w:p w14:paraId="5BDA226B"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MCS</w:t>
            </w:r>
          </w:p>
        </w:tc>
        <w:tc>
          <w:tcPr>
            <w:tcW w:w="0" w:type="auto"/>
            <w:shd w:val="clear" w:color="auto" w:fill="F2F2F2" w:themeFill="background1" w:themeFillShade="F2"/>
            <w:vAlign w:val="center"/>
          </w:tcPr>
          <w:p w14:paraId="5A6737EA"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hint="eastAsia"/>
                <w:bCs/>
                <w:lang w:val="en-US" w:eastAsia="zh-TW"/>
              </w:rPr>
              <w:t>P</w:t>
            </w:r>
            <w:r w:rsidRPr="00D45D5E">
              <w:rPr>
                <w:rFonts w:eastAsiaTheme="minorEastAsia"/>
                <w:bCs/>
                <w:lang w:val="en-US" w:eastAsia="zh-TW"/>
              </w:rPr>
              <w:t>ropagation channel</w:t>
            </w:r>
          </w:p>
        </w:tc>
        <w:tc>
          <w:tcPr>
            <w:tcW w:w="0" w:type="auto"/>
            <w:shd w:val="clear" w:color="auto" w:fill="F2F2F2" w:themeFill="background1" w:themeFillShade="F2"/>
            <w:noWrap/>
            <w:vAlign w:val="center"/>
            <w:hideMark/>
          </w:tcPr>
          <w:p w14:paraId="44D8EC11"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PMI</w:t>
            </w:r>
          </w:p>
        </w:tc>
        <w:tc>
          <w:tcPr>
            <w:tcW w:w="0" w:type="auto"/>
            <w:shd w:val="clear" w:color="auto" w:fill="F2F2F2" w:themeFill="background1" w:themeFillShade="F2"/>
            <w:vAlign w:val="center"/>
          </w:tcPr>
          <w:p w14:paraId="50E51CC5" w14:textId="77777777" w:rsidR="001F7C71" w:rsidRPr="00D45D5E" w:rsidRDefault="001F7C71" w:rsidP="005A6DD2">
            <w:pPr>
              <w:keepNext/>
              <w:spacing w:after="0" w:line="259" w:lineRule="auto"/>
              <w:jc w:val="center"/>
              <w:rPr>
                <w:rFonts w:eastAsiaTheme="minorEastAsia"/>
                <w:bCs/>
                <w:lang w:val="en-US" w:eastAsia="zh-TW"/>
              </w:rPr>
            </w:pPr>
            <w:r w:rsidRPr="00D45D5E">
              <w:rPr>
                <w:rFonts w:eastAsiaTheme="minorEastAsia"/>
                <w:bCs/>
                <w:lang w:val="en-US" w:eastAsia="zh-TW"/>
              </w:rPr>
              <w:t>MMSE-IRC</w:t>
            </w:r>
          </w:p>
        </w:tc>
      </w:tr>
      <w:tr w:rsidR="001F7C71" w:rsidRPr="00D45D5E" w14:paraId="0E62640A" w14:textId="77777777" w:rsidTr="005A6DD2">
        <w:trPr>
          <w:trHeight w:val="300"/>
          <w:jc w:val="center"/>
        </w:trPr>
        <w:tc>
          <w:tcPr>
            <w:tcW w:w="0" w:type="auto"/>
            <w:vMerge w:val="restart"/>
            <w:shd w:val="clear" w:color="auto" w:fill="F2F2F2" w:themeFill="background1" w:themeFillShade="F2"/>
            <w:noWrap/>
            <w:vAlign w:val="center"/>
          </w:tcPr>
          <w:p w14:paraId="519441AB"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1</w:t>
            </w:r>
          </w:p>
        </w:tc>
        <w:tc>
          <w:tcPr>
            <w:tcW w:w="0" w:type="auto"/>
            <w:shd w:val="clear" w:color="auto" w:fill="F2F2F2" w:themeFill="background1" w:themeFillShade="F2"/>
            <w:vAlign w:val="center"/>
          </w:tcPr>
          <w:p w14:paraId="3FA8177C"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2</w:t>
            </w:r>
          </w:p>
        </w:tc>
        <w:tc>
          <w:tcPr>
            <w:tcW w:w="0" w:type="auto"/>
            <w:shd w:val="clear" w:color="auto" w:fill="F2F2F2" w:themeFill="background1" w:themeFillShade="F2"/>
            <w:noWrap/>
            <w:vAlign w:val="center"/>
          </w:tcPr>
          <w:p w14:paraId="2E99D799"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2</w:t>
            </w:r>
          </w:p>
        </w:tc>
        <w:tc>
          <w:tcPr>
            <w:tcW w:w="0" w:type="auto"/>
            <w:shd w:val="clear" w:color="auto" w:fill="F2F2F2" w:themeFill="background1" w:themeFillShade="F2"/>
            <w:noWrap/>
            <w:vAlign w:val="center"/>
            <w:hideMark/>
          </w:tcPr>
          <w:p w14:paraId="5EF0E378"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13</w:t>
            </w:r>
          </w:p>
        </w:tc>
        <w:tc>
          <w:tcPr>
            <w:tcW w:w="0" w:type="auto"/>
            <w:shd w:val="clear" w:color="auto" w:fill="F2F2F2" w:themeFill="background1" w:themeFillShade="F2"/>
            <w:vAlign w:val="center"/>
          </w:tcPr>
          <w:p w14:paraId="5A535918"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TDLC300-100</w:t>
            </w:r>
          </w:p>
        </w:tc>
        <w:tc>
          <w:tcPr>
            <w:tcW w:w="0" w:type="auto"/>
            <w:shd w:val="clear" w:color="auto" w:fill="F2F2F2" w:themeFill="background1" w:themeFillShade="F2"/>
            <w:noWrap/>
            <w:vAlign w:val="center"/>
            <w:hideMark/>
          </w:tcPr>
          <w:p w14:paraId="4A8DDA24"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Rand</w:t>
            </w:r>
          </w:p>
        </w:tc>
        <w:tc>
          <w:tcPr>
            <w:tcW w:w="0" w:type="auto"/>
            <w:vAlign w:val="center"/>
          </w:tcPr>
          <w:p w14:paraId="3EF66A8C" w14:textId="77777777" w:rsidR="001F7C71" w:rsidRPr="00D45D5E" w:rsidRDefault="001F7C71" w:rsidP="005A6DD2">
            <w:pPr>
              <w:keepNext/>
              <w:spacing w:after="0" w:line="259" w:lineRule="auto"/>
              <w:jc w:val="center"/>
              <w:rPr>
                <w:rFonts w:eastAsiaTheme="minorEastAsia"/>
                <w:bCs/>
                <w:lang w:val="en-US" w:eastAsia="zh-TW"/>
              </w:rPr>
            </w:pPr>
            <w:r w:rsidRPr="00D45D5E">
              <w:rPr>
                <w:rFonts w:eastAsiaTheme="minorEastAsia" w:hint="eastAsia"/>
                <w:bCs/>
                <w:lang w:val="en-US" w:eastAsia="zh-TW"/>
              </w:rPr>
              <w:t>1</w:t>
            </w:r>
            <w:r w:rsidRPr="00D45D5E">
              <w:rPr>
                <w:rFonts w:eastAsiaTheme="minorEastAsia"/>
                <w:bCs/>
                <w:lang w:val="en-US" w:eastAsia="zh-TW"/>
              </w:rPr>
              <w:t>5.6</w:t>
            </w:r>
          </w:p>
        </w:tc>
      </w:tr>
      <w:tr w:rsidR="001F7C71" w:rsidRPr="00D45D5E" w14:paraId="00B57A35" w14:textId="77777777" w:rsidTr="005A6DD2">
        <w:trPr>
          <w:trHeight w:val="300"/>
          <w:jc w:val="center"/>
        </w:trPr>
        <w:tc>
          <w:tcPr>
            <w:tcW w:w="0" w:type="auto"/>
            <w:vMerge/>
            <w:shd w:val="clear" w:color="auto" w:fill="F2F2F2" w:themeFill="background1" w:themeFillShade="F2"/>
            <w:noWrap/>
            <w:vAlign w:val="center"/>
          </w:tcPr>
          <w:p w14:paraId="6FA48BAD" w14:textId="77777777" w:rsidR="001F7C71" w:rsidRPr="00D45D5E" w:rsidRDefault="001F7C71" w:rsidP="005A6DD2">
            <w:pPr>
              <w:keepNext/>
              <w:spacing w:after="0"/>
              <w:jc w:val="center"/>
              <w:rPr>
                <w:rFonts w:eastAsiaTheme="minorEastAsia"/>
                <w:bCs/>
                <w:lang w:val="en-US" w:eastAsia="zh-TW"/>
              </w:rPr>
            </w:pPr>
          </w:p>
        </w:tc>
        <w:tc>
          <w:tcPr>
            <w:tcW w:w="0" w:type="auto"/>
            <w:shd w:val="clear" w:color="auto" w:fill="F2F2F2" w:themeFill="background1" w:themeFillShade="F2"/>
            <w:vAlign w:val="center"/>
          </w:tcPr>
          <w:p w14:paraId="168F66F5"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hint="eastAsia"/>
                <w:bCs/>
                <w:lang w:val="en-US" w:eastAsia="zh-TW"/>
              </w:rPr>
              <w:t>2</w:t>
            </w:r>
          </w:p>
        </w:tc>
        <w:tc>
          <w:tcPr>
            <w:tcW w:w="0" w:type="auto"/>
            <w:shd w:val="clear" w:color="auto" w:fill="F2F2F2" w:themeFill="background1" w:themeFillShade="F2"/>
            <w:noWrap/>
            <w:vAlign w:val="center"/>
          </w:tcPr>
          <w:p w14:paraId="166D8944"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hint="eastAsia"/>
                <w:bCs/>
                <w:lang w:val="en-US" w:eastAsia="zh-TW"/>
              </w:rPr>
              <w:t>4</w:t>
            </w:r>
          </w:p>
        </w:tc>
        <w:tc>
          <w:tcPr>
            <w:tcW w:w="0" w:type="auto"/>
            <w:shd w:val="clear" w:color="auto" w:fill="F2F2F2" w:themeFill="background1" w:themeFillShade="F2"/>
            <w:noWrap/>
            <w:vAlign w:val="center"/>
            <w:hideMark/>
          </w:tcPr>
          <w:p w14:paraId="0337BB64"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hint="eastAsia"/>
                <w:bCs/>
                <w:lang w:val="en-US" w:eastAsia="zh-TW"/>
              </w:rPr>
              <w:t>1</w:t>
            </w:r>
            <w:r w:rsidRPr="00D45D5E">
              <w:rPr>
                <w:rFonts w:eastAsiaTheme="minorEastAsia"/>
                <w:bCs/>
                <w:lang w:val="en-US" w:eastAsia="zh-TW"/>
              </w:rPr>
              <w:t>3</w:t>
            </w:r>
          </w:p>
        </w:tc>
        <w:tc>
          <w:tcPr>
            <w:tcW w:w="0" w:type="auto"/>
            <w:shd w:val="clear" w:color="auto" w:fill="F2F2F2" w:themeFill="background1" w:themeFillShade="F2"/>
            <w:vAlign w:val="center"/>
          </w:tcPr>
          <w:p w14:paraId="0C1C9BF6"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TDLC300-100</w:t>
            </w:r>
          </w:p>
        </w:tc>
        <w:tc>
          <w:tcPr>
            <w:tcW w:w="0" w:type="auto"/>
            <w:shd w:val="clear" w:color="auto" w:fill="F2F2F2" w:themeFill="background1" w:themeFillShade="F2"/>
            <w:noWrap/>
            <w:vAlign w:val="center"/>
            <w:hideMark/>
          </w:tcPr>
          <w:p w14:paraId="4097DB6D"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Rand</w:t>
            </w:r>
          </w:p>
        </w:tc>
        <w:tc>
          <w:tcPr>
            <w:tcW w:w="0" w:type="auto"/>
            <w:vAlign w:val="center"/>
          </w:tcPr>
          <w:p w14:paraId="1CC9B1C4" w14:textId="77777777" w:rsidR="001F7C71" w:rsidRPr="00D45D5E" w:rsidRDefault="001F7C71" w:rsidP="005A6DD2">
            <w:pPr>
              <w:keepNext/>
              <w:spacing w:after="0" w:line="259" w:lineRule="auto"/>
              <w:jc w:val="center"/>
              <w:rPr>
                <w:rFonts w:eastAsiaTheme="minorEastAsia"/>
                <w:bCs/>
                <w:lang w:val="en-US" w:eastAsia="zh-TW"/>
              </w:rPr>
            </w:pPr>
            <w:r w:rsidRPr="00D45D5E">
              <w:rPr>
                <w:rFonts w:eastAsiaTheme="minorEastAsia"/>
                <w:bCs/>
                <w:lang w:val="en-US" w:eastAsia="zh-TW"/>
              </w:rPr>
              <w:t>9.3</w:t>
            </w:r>
          </w:p>
        </w:tc>
      </w:tr>
      <w:tr w:rsidR="001F7C71" w:rsidRPr="00D45D5E" w14:paraId="2231CBBC" w14:textId="77777777" w:rsidTr="005A6DD2">
        <w:trPr>
          <w:trHeight w:val="315"/>
          <w:jc w:val="center"/>
        </w:trPr>
        <w:tc>
          <w:tcPr>
            <w:tcW w:w="0" w:type="auto"/>
            <w:shd w:val="clear" w:color="auto" w:fill="F2F2F2" w:themeFill="background1" w:themeFillShade="F2"/>
            <w:noWrap/>
            <w:vAlign w:val="center"/>
          </w:tcPr>
          <w:p w14:paraId="4D1DFA1A"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hint="eastAsia"/>
                <w:bCs/>
                <w:lang w:val="en-US" w:eastAsia="zh-TW"/>
              </w:rPr>
              <w:t>2</w:t>
            </w:r>
          </w:p>
        </w:tc>
        <w:tc>
          <w:tcPr>
            <w:tcW w:w="0" w:type="auto"/>
            <w:shd w:val="clear" w:color="auto" w:fill="F2F2F2" w:themeFill="background1" w:themeFillShade="F2"/>
            <w:vAlign w:val="center"/>
          </w:tcPr>
          <w:p w14:paraId="12108FCA"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hint="eastAsia"/>
                <w:bCs/>
                <w:lang w:val="en-US" w:eastAsia="zh-TW"/>
              </w:rPr>
              <w:t>4</w:t>
            </w:r>
          </w:p>
        </w:tc>
        <w:tc>
          <w:tcPr>
            <w:tcW w:w="0" w:type="auto"/>
            <w:shd w:val="clear" w:color="auto" w:fill="F2F2F2" w:themeFill="background1" w:themeFillShade="F2"/>
            <w:noWrap/>
            <w:vAlign w:val="center"/>
          </w:tcPr>
          <w:p w14:paraId="2068FD3F"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4</w:t>
            </w:r>
          </w:p>
        </w:tc>
        <w:tc>
          <w:tcPr>
            <w:tcW w:w="0" w:type="auto"/>
            <w:shd w:val="clear" w:color="auto" w:fill="F2F2F2" w:themeFill="background1" w:themeFillShade="F2"/>
            <w:noWrap/>
            <w:vAlign w:val="center"/>
          </w:tcPr>
          <w:p w14:paraId="76C80A96"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13</w:t>
            </w:r>
          </w:p>
        </w:tc>
        <w:tc>
          <w:tcPr>
            <w:tcW w:w="0" w:type="auto"/>
            <w:shd w:val="clear" w:color="auto" w:fill="F2F2F2" w:themeFill="background1" w:themeFillShade="F2"/>
            <w:vAlign w:val="center"/>
          </w:tcPr>
          <w:p w14:paraId="734B1F3D"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TDLA30-10</w:t>
            </w:r>
          </w:p>
        </w:tc>
        <w:tc>
          <w:tcPr>
            <w:tcW w:w="0" w:type="auto"/>
            <w:shd w:val="clear" w:color="auto" w:fill="F2F2F2" w:themeFill="background1" w:themeFillShade="F2"/>
            <w:noWrap/>
            <w:vAlign w:val="center"/>
          </w:tcPr>
          <w:p w14:paraId="23FA6604" w14:textId="77777777" w:rsidR="001F7C71" w:rsidRPr="00D45D5E" w:rsidRDefault="001F7C71" w:rsidP="005A6DD2">
            <w:pPr>
              <w:keepNext/>
              <w:spacing w:after="0"/>
              <w:jc w:val="center"/>
              <w:rPr>
                <w:rFonts w:eastAsiaTheme="minorEastAsia"/>
                <w:bCs/>
                <w:lang w:val="en-US" w:eastAsia="zh-TW"/>
              </w:rPr>
            </w:pPr>
            <w:r w:rsidRPr="00D45D5E">
              <w:rPr>
                <w:rFonts w:eastAsiaTheme="minorEastAsia"/>
                <w:bCs/>
                <w:lang w:val="en-US" w:eastAsia="zh-TW"/>
              </w:rPr>
              <w:t>Orthog</w:t>
            </w:r>
          </w:p>
        </w:tc>
        <w:tc>
          <w:tcPr>
            <w:tcW w:w="0" w:type="auto"/>
            <w:vAlign w:val="center"/>
          </w:tcPr>
          <w:p w14:paraId="58286EDC" w14:textId="77777777" w:rsidR="001F7C71" w:rsidRPr="00D45D5E" w:rsidRDefault="001F7C71" w:rsidP="005A6DD2">
            <w:pPr>
              <w:keepNext/>
              <w:spacing w:after="0" w:line="259" w:lineRule="auto"/>
              <w:jc w:val="center"/>
              <w:rPr>
                <w:rFonts w:eastAsiaTheme="minorEastAsia"/>
                <w:bCs/>
                <w:lang w:val="en-US" w:eastAsia="zh-TW"/>
              </w:rPr>
            </w:pPr>
            <w:r w:rsidRPr="00D45D5E">
              <w:rPr>
                <w:rFonts w:eastAsiaTheme="minorEastAsia" w:hint="eastAsia"/>
                <w:bCs/>
                <w:lang w:val="en-US" w:eastAsia="zh-TW"/>
              </w:rPr>
              <w:t>1</w:t>
            </w:r>
            <w:r w:rsidRPr="00D45D5E">
              <w:rPr>
                <w:rFonts w:eastAsiaTheme="minorEastAsia"/>
                <w:bCs/>
                <w:lang w:val="en-US" w:eastAsia="zh-TW"/>
              </w:rPr>
              <w:t>6.9</w:t>
            </w:r>
          </w:p>
        </w:tc>
      </w:tr>
    </w:tbl>
    <w:p w14:paraId="705532F8" w14:textId="77777777" w:rsidR="001F7C71" w:rsidRPr="00D45D5E" w:rsidRDefault="001F7C71" w:rsidP="000A231E">
      <w:pPr>
        <w:pStyle w:val="a7"/>
        <w:ind w:leftChars="0" w:left="0"/>
        <w:jc w:val="both"/>
        <w:rPr>
          <w:rFonts w:eastAsiaTheme="minorEastAsia"/>
          <w:bCs/>
          <w:lang w:eastAsia="zh-TW"/>
        </w:rPr>
      </w:pPr>
    </w:p>
    <w:bookmarkEnd w:id="4"/>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66565521" w14:textId="3D0F502E" w:rsidR="000A231E" w:rsidRPr="00D45D5E" w:rsidRDefault="003A15F3" w:rsidP="000A231E">
      <w:pPr>
        <w:jc w:val="both"/>
      </w:pPr>
      <w:r>
        <w:t xml:space="preserve">In this contribution, we provide simulation results and our views </w:t>
      </w:r>
      <w:r w:rsidR="00BD25F7">
        <w:t>on the</w:t>
      </w:r>
      <w:r>
        <w:t xml:space="preserve"> remaining issues for the requirements of MU-</w:t>
      </w:r>
      <w:r w:rsidRPr="00D45D5E">
        <w:t xml:space="preserve">MIMO. </w:t>
      </w:r>
      <w:r w:rsidR="000A231E" w:rsidRPr="00D45D5E">
        <w:t>T</w:t>
      </w:r>
      <w:r w:rsidR="008A36F9" w:rsidRPr="00D45D5E">
        <w:t xml:space="preserve">he </w:t>
      </w:r>
      <w:r w:rsidR="009716AF" w:rsidRPr="00D45D5E">
        <w:t>proposal</w:t>
      </w:r>
      <w:r w:rsidR="008A36F9" w:rsidRPr="00D45D5E">
        <w:t>s</w:t>
      </w:r>
      <w:r w:rsidR="009716AF" w:rsidRPr="00D45D5E">
        <w:t xml:space="preserve"> </w:t>
      </w:r>
      <w:r w:rsidR="000A231E" w:rsidRPr="00D45D5E">
        <w:t>are summarized as below:</w:t>
      </w:r>
    </w:p>
    <w:p w14:paraId="030683E9" w14:textId="490F0F5E" w:rsidR="00C65346" w:rsidRPr="00E51724" w:rsidRDefault="00E51724" w:rsidP="00C65346">
      <w:pPr>
        <w:pStyle w:val="a7"/>
        <w:ind w:leftChars="0" w:left="0"/>
        <w:jc w:val="both"/>
        <w:rPr>
          <w:rFonts w:eastAsiaTheme="minorEastAsia"/>
          <w:bCs/>
          <w:lang w:eastAsia="zh-TW"/>
        </w:rPr>
      </w:pPr>
      <w:r w:rsidRPr="00D45D5E">
        <w:rPr>
          <w:rFonts w:eastAsiaTheme="minorEastAsia" w:hint="eastAsia"/>
          <w:b/>
          <w:i/>
          <w:iCs/>
          <w:u w:val="single"/>
          <w:lang w:eastAsia="zh-TW"/>
        </w:rPr>
        <w:t>P</w:t>
      </w:r>
      <w:r w:rsidRPr="00D45D5E">
        <w:rPr>
          <w:rFonts w:eastAsiaTheme="minorEastAsia"/>
          <w:b/>
          <w:i/>
          <w:iCs/>
          <w:u w:val="single"/>
          <w:lang w:eastAsia="zh-TW"/>
        </w:rPr>
        <w:t>roposal 1</w:t>
      </w:r>
      <w:r>
        <w:rPr>
          <w:rFonts w:eastAsiaTheme="minorEastAsia"/>
          <w:bCs/>
          <w:lang w:eastAsia="zh-TW"/>
        </w:rPr>
        <w:t xml:space="preserve">: </w:t>
      </w:r>
      <w:r w:rsidRPr="00D45D5E">
        <w:rPr>
          <w:rFonts w:eastAsiaTheme="minorEastAsia"/>
          <w:bCs/>
          <w:lang w:eastAsia="zh-TW"/>
        </w:rPr>
        <w:t>For UE feature list MMSE-IRC requirements</w:t>
      </w:r>
      <w:r w:rsidRPr="00776D03">
        <w:t xml:space="preserve"> </w:t>
      </w:r>
      <w:r w:rsidRPr="00776D03">
        <w:rPr>
          <w:rFonts w:eastAsiaTheme="minorEastAsia"/>
          <w:bCs/>
          <w:lang w:eastAsia="zh-TW"/>
        </w:rPr>
        <w:t>for scenarios with intra-cell inter-user interference</w:t>
      </w:r>
      <w:r w:rsidRPr="00D45D5E">
        <w:rPr>
          <w:rFonts w:eastAsiaTheme="minorEastAsia"/>
          <w:bCs/>
          <w:lang w:eastAsia="zh-TW"/>
        </w:rPr>
        <w:t>, we propose “Optional without UE capability signalling for Rel-15/16 UE and mandatory from Rel-17”.</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F4C6563" w14:textId="4F457600" w:rsidR="007A40C7" w:rsidRPr="00B91FA0" w:rsidRDefault="002D2C2E" w:rsidP="00B608B5">
      <w:pPr>
        <w:numPr>
          <w:ilvl w:val="0"/>
          <w:numId w:val="2"/>
        </w:numPr>
        <w:jc w:val="both"/>
        <w:rPr>
          <w:lang w:eastAsia="zh-CN"/>
        </w:rPr>
      </w:pPr>
      <w:r w:rsidRPr="0061105C">
        <w:t>R4-</w:t>
      </w:r>
      <w:r w:rsidR="00072782" w:rsidRPr="00072782">
        <w:t>2203011</w:t>
      </w:r>
      <w:r w:rsidR="000A231E" w:rsidRPr="0061105C">
        <w:t>, “</w:t>
      </w:r>
      <w:r w:rsidR="00072782" w:rsidRPr="00072782">
        <w:t>Way Forward on MMSE-IRC for intra-cell inter-user interference</w:t>
      </w:r>
      <w:r w:rsidR="000A231E" w:rsidRPr="0061105C">
        <w:t>”</w:t>
      </w:r>
      <w:r w:rsidR="000A231E" w:rsidRPr="0061105C">
        <w:rPr>
          <w:rFonts w:eastAsiaTheme="minorEastAsia"/>
          <w:lang w:eastAsia="zh-CN"/>
        </w:rPr>
        <w:t>, Huawei, HiSilicon</w:t>
      </w:r>
    </w:p>
    <w:sectPr w:rsidR="007A40C7" w:rsidRPr="00B91FA0"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AEBAE" w14:textId="77777777" w:rsidR="002C03C0" w:rsidRDefault="002C03C0" w:rsidP="000A231E">
      <w:pPr>
        <w:spacing w:after="0"/>
      </w:pPr>
      <w:r>
        <w:separator/>
      </w:r>
    </w:p>
  </w:endnote>
  <w:endnote w:type="continuationSeparator" w:id="0">
    <w:p w14:paraId="22EE414D" w14:textId="77777777" w:rsidR="002C03C0" w:rsidRDefault="002C03C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A9E46" w14:textId="77777777" w:rsidR="002C03C0" w:rsidRDefault="002C03C0" w:rsidP="000A231E">
      <w:pPr>
        <w:spacing w:after="0"/>
      </w:pPr>
      <w:r>
        <w:separator/>
      </w:r>
    </w:p>
  </w:footnote>
  <w:footnote w:type="continuationSeparator" w:id="0">
    <w:p w14:paraId="31227FB9" w14:textId="77777777" w:rsidR="002C03C0" w:rsidRDefault="002C03C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6"/>
  </w:num>
  <w:num w:numId="3">
    <w:abstractNumId w:val="4"/>
  </w:num>
  <w:num w:numId="4">
    <w:abstractNumId w:val="12"/>
  </w:num>
  <w:num w:numId="5">
    <w:abstractNumId w:val="1"/>
  </w:num>
  <w:num w:numId="6">
    <w:abstractNumId w:val="19"/>
  </w:num>
  <w:num w:numId="7">
    <w:abstractNumId w:val="5"/>
  </w:num>
  <w:num w:numId="8">
    <w:abstractNumId w:val="8"/>
  </w:num>
  <w:num w:numId="9">
    <w:abstractNumId w:val="0"/>
  </w:num>
  <w:num w:numId="10">
    <w:abstractNumId w:val="15"/>
  </w:num>
  <w:num w:numId="11">
    <w:abstractNumId w:val="17"/>
  </w:num>
  <w:num w:numId="12">
    <w:abstractNumId w:val="11"/>
  </w:num>
  <w:num w:numId="13">
    <w:abstractNumId w:val="13"/>
  </w:num>
  <w:num w:numId="14">
    <w:abstractNumId w:val="18"/>
  </w:num>
  <w:num w:numId="15">
    <w:abstractNumId w:val="14"/>
  </w:num>
  <w:num w:numId="16">
    <w:abstractNumId w:val="7"/>
  </w:num>
  <w:num w:numId="17">
    <w:abstractNumId w:val="2"/>
  </w:num>
  <w:num w:numId="18">
    <w:abstractNumId w:val="3"/>
  </w:num>
  <w:num w:numId="19">
    <w:abstractNumId w:val="6"/>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271F9"/>
    <w:rsid w:val="000355F5"/>
    <w:rsid w:val="000416F2"/>
    <w:rsid w:val="00042103"/>
    <w:rsid w:val="00042C0B"/>
    <w:rsid w:val="000467CD"/>
    <w:rsid w:val="00060164"/>
    <w:rsid w:val="00061B73"/>
    <w:rsid w:val="0007243E"/>
    <w:rsid w:val="00072782"/>
    <w:rsid w:val="00072DFA"/>
    <w:rsid w:val="00075C68"/>
    <w:rsid w:val="00076EB8"/>
    <w:rsid w:val="00083A2B"/>
    <w:rsid w:val="00086319"/>
    <w:rsid w:val="000A231E"/>
    <w:rsid w:val="000A2C45"/>
    <w:rsid w:val="000B3FEB"/>
    <w:rsid w:val="000B743B"/>
    <w:rsid w:val="000C096E"/>
    <w:rsid w:val="000D0656"/>
    <w:rsid w:val="000D374F"/>
    <w:rsid w:val="000D46C8"/>
    <w:rsid w:val="000D5A89"/>
    <w:rsid w:val="000E331F"/>
    <w:rsid w:val="000F16C0"/>
    <w:rsid w:val="00100B53"/>
    <w:rsid w:val="00101133"/>
    <w:rsid w:val="0010174B"/>
    <w:rsid w:val="00101BF6"/>
    <w:rsid w:val="00103109"/>
    <w:rsid w:val="00103B4F"/>
    <w:rsid w:val="001156CC"/>
    <w:rsid w:val="0012136E"/>
    <w:rsid w:val="0012361E"/>
    <w:rsid w:val="00131B4C"/>
    <w:rsid w:val="00135AB0"/>
    <w:rsid w:val="00142A44"/>
    <w:rsid w:val="001519E5"/>
    <w:rsid w:val="00153250"/>
    <w:rsid w:val="00161606"/>
    <w:rsid w:val="00161E77"/>
    <w:rsid w:val="00164C75"/>
    <w:rsid w:val="001750A9"/>
    <w:rsid w:val="00175B27"/>
    <w:rsid w:val="00176AAC"/>
    <w:rsid w:val="001839FC"/>
    <w:rsid w:val="001920D3"/>
    <w:rsid w:val="001B4039"/>
    <w:rsid w:val="001C0B49"/>
    <w:rsid w:val="001E1407"/>
    <w:rsid w:val="001E40D6"/>
    <w:rsid w:val="001F0CF0"/>
    <w:rsid w:val="001F3227"/>
    <w:rsid w:val="001F64D8"/>
    <w:rsid w:val="001F7C71"/>
    <w:rsid w:val="002003A9"/>
    <w:rsid w:val="00204DCB"/>
    <w:rsid w:val="00210944"/>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6041A"/>
    <w:rsid w:val="00361A37"/>
    <w:rsid w:val="0037236D"/>
    <w:rsid w:val="00372944"/>
    <w:rsid w:val="00387033"/>
    <w:rsid w:val="00391B68"/>
    <w:rsid w:val="00397844"/>
    <w:rsid w:val="003A15F3"/>
    <w:rsid w:val="003A3B11"/>
    <w:rsid w:val="003B5679"/>
    <w:rsid w:val="003B7EAC"/>
    <w:rsid w:val="003C3988"/>
    <w:rsid w:val="003C66ED"/>
    <w:rsid w:val="003D4217"/>
    <w:rsid w:val="003D7A97"/>
    <w:rsid w:val="003E1F79"/>
    <w:rsid w:val="003E3E92"/>
    <w:rsid w:val="003E607A"/>
    <w:rsid w:val="003F14A3"/>
    <w:rsid w:val="003F4A61"/>
    <w:rsid w:val="003F7C40"/>
    <w:rsid w:val="0040012F"/>
    <w:rsid w:val="00401A64"/>
    <w:rsid w:val="00401D99"/>
    <w:rsid w:val="00404143"/>
    <w:rsid w:val="00410767"/>
    <w:rsid w:val="004166E5"/>
    <w:rsid w:val="004246E1"/>
    <w:rsid w:val="004267FD"/>
    <w:rsid w:val="004268E4"/>
    <w:rsid w:val="00427E5B"/>
    <w:rsid w:val="00433705"/>
    <w:rsid w:val="0043388A"/>
    <w:rsid w:val="00442396"/>
    <w:rsid w:val="00446246"/>
    <w:rsid w:val="00450EB3"/>
    <w:rsid w:val="00454BAD"/>
    <w:rsid w:val="00457613"/>
    <w:rsid w:val="0046003E"/>
    <w:rsid w:val="00475A5D"/>
    <w:rsid w:val="00481ABC"/>
    <w:rsid w:val="0048669D"/>
    <w:rsid w:val="004A6E47"/>
    <w:rsid w:val="004B24B8"/>
    <w:rsid w:val="004B714B"/>
    <w:rsid w:val="004C3BE9"/>
    <w:rsid w:val="004D0E73"/>
    <w:rsid w:val="004F5F86"/>
    <w:rsid w:val="005177E1"/>
    <w:rsid w:val="00521587"/>
    <w:rsid w:val="00524EAA"/>
    <w:rsid w:val="00526848"/>
    <w:rsid w:val="005355CE"/>
    <w:rsid w:val="00537088"/>
    <w:rsid w:val="005372C6"/>
    <w:rsid w:val="005428C1"/>
    <w:rsid w:val="0054465A"/>
    <w:rsid w:val="00547C25"/>
    <w:rsid w:val="005514F1"/>
    <w:rsid w:val="00557808"/>
    <w:rsid w:val="0056550D"/>
    <w:rsid w:val="00586DCD"/>
    <w:rsid w:val="00591F66"/>
    <w:rsid w:val="00595378"/>
    <w:rsid w:val="005B33C9"/>
    <w:rsid w:val="005B3CF3"/>
    <w:rsid w:val="005B6832"/>
    <w:rsid w:val="005B75B0"/>
    <w:rsid w:val="005C2702"/>
    <w:rsid w:val="005C37AF"/>
    <w:rsid w:val="005C795A"/>
    <w:rsid w:val="005D1F0E"/>
    <w:rsid w:val="005D6B01"/>
    <w:rsid w:val="005E0ACE"/>
    <w:rsid w:val="00601D9A"/>
    <w:rsid w:val="00606265"/>
    <w:rsid w:val="0061105C"/>
    <w:rsid w:val="006119C3"/>
    <w:rsid w:val="006159C6"/>
    <w:rsid w:val="006253CE"/>
    <w:rsid w:val="00631C94"/>
    <w:rsid w:val="00641DFC"/>
    <w:rsid w:val="0064208E"/>
    <w:rsid w:val="006428B9"/>
    <w:rsid w:val="006467B7"/>
    <w:rsid w:val="006547AF"/>
    <w:rsid w:val="006671DB"/>
    <w:rsid w:val="0067354B"/>
    <w:rsid w:val="00674519"/>
    <w:rsid w:val="0067582F"/>
    <w:rsid w:val="00683BAD"/>
    <w:rsid w:val="0068481B"/>
    <w:rsid w:val="00692017"/>
    <w:rsid w:val="006925AE"/>
    <w:rsid w:val="006A4EC7"/>
    <w:rsid w:val="006C1145"/>
    <w:rsid w:val="006C339A"/>
    <w:rsid w:val="006C737C"/>
    <w:rsid w:val="006D03B1"/>
    <w:rsid w:val="006E46D2"/>
    <w:rsid w:val="00710B10"/>
    <w:rsid w:val="0072063B"/>
    <w:rsid w:val="00722F0E"/>
    <w:rsid w:val="00723824"/>
    <w:rsid w:val="00726023"/>
    <w:rsid w:val="007264D8"/>
    <w:rsid w:val="007305DF"/>
    <w:rsid w:val="007363A5"/>
    <w:rsid w:val="00751605"/>
    <w:rsid w:val="00773EE1"/>
    <w:rsid w:val="0077583C"/>
    <w:rsid w:val="00776D03"/>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E44E0"/>
    <w:rsid w:val="007E6AB9"/>
    <w:rsid w:val="007F1AE1"/>
    <w:rsid w:val="0080219E"/>
    <w:rsid w:val="00803D4E"/>
    <w:rsid w:val="00805E83"/>
    <w:rsid w:val="00811608"/>
    <w:rsid w:val="0081239F"/>
    <w:rsid w:val="00813A23"/>
    <w:rsid w:val="00817EDF"/>
    <w:rsid w:val="00825A46"/>
    <w:rsid w:val="008441F0"/>
    <w:rsid w:val="0084448F"/>
    <w:rsid w:val="0084797F"/>
    <w:rsid w:val="00856388"/>
    <w:rsid w:val="00862C7A"/>
    <w:rsid w:val="008649F5"/>
    <w:rsid w:val="0086737B"/>
    <w:rsid w:val="00883350"/>
    <w:rsid w:val="00883ED1"/>
    <w:rsid w:val="00887BB8"/>
    <w:rsid w:val="008968FD"/>
    <w:rsid w:val="008A36F9"/>
    <w:rsid w:val="008A704F"/>
    <w:rsid w:val="008B427B"/>
    <w:rsid w:val="008C21F6"/>
    <w:rsid w:val="008D13A8"/>
    <w:rsid w:val="008E3E55"/>
    <w:rsid w:val="008E465E"/>
    <w:rsid w:val="008E4C8F"/>
    <w:rsid w:val="008F0798"/>
    <w:rsid w:val="008F452B"/>
    <w:rsid w:val="008F75DD"/>
    <w:rsid w:val="00906FD3"/>
    <w:rsid w:val="0091528D"/>
    <w:rsid w:val="00916780"/>
    <w:rsid w:val="00933349"/>
    <w:rsid w:val="009716AF"/>
    <w:rsid w:val="0097640D"/>
    <w:rsid w:val="00983378"/>
    <w:rsid w:val="00983E37"/>
    <w:rsid w:val="009A290E"/>
    <w:rsid w:val="009A51E5"/>
    <w:rsid w:val="009B3F1F"/>
    <w:rsid w:val="009B6B04"/>
    <w:rsid w:val="009D0A4B"/>
    <w:rsid w:val="009E6BC2"/>
    <w:rsid w:val="009F110D"/>
    <w:rsid w:val="00A00F01"/>
    <w:rsid w:val="00A04E94"/>
    <w:rsid w:val="00A10C6A"/>
    <w:rsid w:val="00A26C23"/>
    <w:rsid w:val="00A36A8F"/>
    <w:rsid w:val="00A407F5"/>
    <w:rsid w:val="00A618C3"/>
    <w:rsid w:val="00A66738"/>
    <w:rsid w:val="00A66910"/>
    <w:rsid w:val="00A71232"/>
    <w:rsid w:val="00A775EF"/>
    <w:rsid w:val="00A8214A"/>
    <w:rsid w:val="00A82D09"/>
    <w:rsid w:val="00A9409E"/>
    <w:rsid w:val="00AA005F"/>
    <w:rsid w:val="00AA06B7"/>
    <w:rsid w:val="00AA0CC6"/>
    <w:rsid w:val="00AA7560"/>
    <w:rsid w:val="00AB2705"/>
    <w:rsid w:val="00AC18BF"/>
    <w:rsid w:val="00AC50BF"/>
    <w:rsid w:val="00AC64F8"/>
    <w:rsid w:val="00AD0C48"/>
    <w:rsid w:val="00AD2DDB"/>
    <w:rsid w:val="00AD5270"/>
    <w:rsid w:val="00AE31FB"/>
    <w:rsid w:val="00AF43C3"/>
    <w:rsid w:val="00AF5E44"/>
    <w:rsid w:val="00B002AD"/>
    <w:rsid w:val="00B03153"/>
    <w:rsid w:val="00B04D3D"/>
    <w:rsid w:val="00B16D75"/>
    <w:rsid w:val="00B228B3"/>
    <w:rsid w:val="00B32CF3"/>
    <w:rsid w:val="00B32E71"/>
    <w:rsid w:val="00B45297"/>
    <w:rsid w:val="00B469F0"/>
    <w:rsid w:val="00B570CA"/>
    <w:rsid w:val="00B608B5"/>
    <w:rsid w:val="00B60FA8"/>
    <w:rsid w:val="00B67E06"/>
    <w:rsid w:val="00B70761"/>
    <w:rsid w:val="00B802FD"/>
    <w:rsid w:val="00B916DF"/>
    <w:rsid w:val="00B917E7"/>
    <w:rsid w:val="00B91FA0"/>
    <w:rsid w:val="00BA054E"/>
    <w:rsid w:val="00BB3267"/>
    <w:rsid w:val="00BB6809"/>
    <w:rsid w:val="00BD25F7"/>
    <w:rsid w:val="00BD4382"/>
    <w:rsid w:val="00BE5321"/>
    <w:rsid w:val="00BE5B16"/>
    <w:rsid w:val="00BF2FFA"/>
    <w:rsid w:val="00BF3FC7"/>
    <w:rsid w:val="00BF542B"/>
    <w:rsid w:val="00C04182"/>
    <w:rsid w:val="00C04E5B"/>
    <w:rsid w:val="00C05F25"/>
    <w:rsid w:val="00C223DB"/>
    <w:rsid w:val="00C242C9"/>
    <w:rsid w:val="00C25AB0"/>
    <w:rsid w:val="00C35BCE"/>
    <w:rsid w:val="00C36D51"/>
    <w:rsid w:val="00C441CC"/>
    <w:rsid w:val="00C458FB"/>
    <w:rsid w:val="00C52F5D"/>
    <w:rsid w:val="00C57512"/>
    <w:rsid w:val="00C621D0"/>
    <w:rsid w:val="00C65346"/>
    <w:rsid w:val="00C8168C"/>
    <w:rsid w:val="00C83956"/>
    <w:rsid w:val="00C83C97"/>
    <w:rsid w:val="00C854FD"/>
    <w:rsid w:val="00C94E45"/>
    <w:rsid w:val="00CB6E99"/>
    <w:rsid w:val="00CC4C98"/>
    <w:rsid w:val="00CC55A4"/>
    <w:rsid w:val="00CD2F3F"/>
    <w:rsid w:val="00CD692A"/>
    <w:rsid w:val="00CE24AB"/>
    <w:rsid w:val="00CF18BE"/>
    <w:rsid w:val="00CF1E95"/>
    <w:rsid w:val="00D0346F"/>
    <w:rsid w:val="00D35160"/>
    <w:rsid w:val="00D3786C"/>
    <w:rsid w:val="00D45D5E"/>
    <w:rsid w:val="00D537F6"/>
    <w:rsid w:val="00D60E75"/>
    <w:rsid w:val="00D64FB2"/>
    <w:rsid w:val="00D72841"/>
    <w:rsid w:val="00D728B8"/>
    <w:rsid w:val="00D84005"/>
    <w:rsid w:val="00D86D01"/>
    <w:rsid w:val="00D902BE"/>
    <w:rsid w:val="00D92907"/>
    <w:rsid w:val="00D93216"/>
    <w:rsid w:val="00D93F47"/>
    <w:rsid w:val="00DA133F"/>
    <w:rsid w:val="00DC1B15"/>
    <w:rsid w:val="00DC2122"/>
    <w:rsid w:val="00DC238B"/>
    <w:rsid w:val="00DD5DAE"/>
    <w:rsid w:val="00DE79EF"/>
    <w:rsid w:val="00DF05DF"/>
    <w:rsid w:val="00E0183E"/>
    <w:rsid w:val="00E02338"/>
    <w:rsid w:val="00E1304E"/>
    <w:rsid w:val="00E36C3B"/>
    <w:rsid w:val="00E37526"/>
    <w:rsid w:val="00E3762F"/>
    <w:rsid w:val="00E455A3"/>
    <w:rsid w:val="00E46535"/>
    <w:rsid w:val="00E50883"/>
    <w:rsid w:val="00E51724"/>
    <w:rsid w:val="00E65B3D"/>
    <w:rsid w:val="00E770CE"/>
    <w:rsid w:val="00E97173"/>
    <w:rsid w:val="00EA3729"/>
    <w:rsid w:val="00EA3C03"/>
    <w:rsid w:val="00EA56F9"/>
    <w:rsid w:val="00EA6124"/>
    <w:rsid w:val="00EB044D"/>
    <w:rsid w:val="00EC3045"/>
    <w:rsid w:val="00ED0644"/>
    <w:rsid w:val="00ED7DB0"/>
    <w:rsid w:val="00EE392F"/>
    <w:rsid w:val="00EE7AF5"/>
    <w:rsid w:val="00EF4358"/>
    <w:rsid w:val="00F007B2"/>
    <w:rsid w:val="00F00DF4"/>
    <w:rsid w:val="00F06DF1"/>
    <w:rsid w:val="00F07445"/>
    <w:rsid w:val="00F10903"/>
    <w:rsid w:val="00F121B9"/>
    <w:rsid w:val="00F211F5"/>
    <w:rsid w:val="00F24373"/>
    <w:rsid w:val="00F33621"/>
    <w:rsid w:val="00F427F5"/>
    <w:rsid w:val="00F57E0D"/>
    <w:rsid w:val="00F718AA"/>
    <w:rsid w:val="00F849D5"/>
    <w:rsid w:val="00FA0911"/>
    <w:rsid w:val="00FE1C2E"/>
    <w:rsid w:val="00FF0FDD"/>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table" w:customStyle="1" w:styleId="11">
    <w:name w:val="网格型1"/>
    <w:basedOn w:val="a1"/>
    <w:next w:val="a9"/>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690</TotalTime>
  <Pages>2</Pages>
  <Words>396</Words>
  <Characters>2261</Characters>
  <Application>Microsoft Office Word</Application>
  <DocSecurity>0</DocSecurity>
  <Lines>18</Lines>
  <Paragraphs>5</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115</cp:revision>
  <dcterms:created xsi:type="dcterms:W3CDTF">2021-12-27T02:56:00Z</dcterms:created>
  <dcterms:modified xsi:type="dcterms:W3CDTF">2022-02-14T18:53:00Z</dcterms:modified>
</cp:coreProperties>
</file>